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CHEETAH NET SUPPLY CHAIN SERVICE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0000FF"/>
        </w:rPr>
        <w:t>Huan Liu</w:t>
      </w:r>
    </w:p>
    <w:p>
      <w:pPr>
        <w:spacing w:after="0" w:line="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0000FF"/>
        </w:rPr>
        <w:t>8707 Research Drive,</w:t>
      </w:r>
    </w:p>
    <w:p>
      <w:pPr>
        <w:ind w:left="4000"/>
        <w:spacing w:after="0" w:line="230" w:lineRule="auto"/>
        <w:rPr>
          <w:sz w:val="20"/>
          <w:szCs w:val="20"/>
          <w:color w:val="auto"/>
        </w:rPr>
      </w:pPr>
      <w:r>
        <w:rPr>
          <w:rFonts w:ascii="Times New Roman" w:cs="Times New Roman" w:eastAsia="Times New Roman" w:hAnsi="Times New Roman"/>
          <w:sz w:val="22"/>
          <w:szCs w:val="22"/>
          <w:b w:val="1"/>
          <w:bCs w:val="1"/>
          <w:color w:val="0000FF"/>
        </w:rPr>
        <w:t>Irvine, CA, 92618</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(949) 740-7799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Huan Liu</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200,877.00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2,579.00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200,877.00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2,579.00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203,456.00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and Row 9: On June 15, 2026, the issuer closed a private placement transaction with the Reporting</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Person, pursuant to which the Reporting Person purchased 200,000 shares of the issuer's Class B common stock, par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value $0.0001 per share, at a purchase price of $2.00 per share. The Reporting Person directly or indirectly held 3,456</w:t>
            </w:r>
          </w:p>
        </w:tc>
      </w:tr>
    </w:tbl>
    <w:p>
      <w:pPr>
        <w:jc w:val="both"/>
        <w:ind w:right="20"/>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shares of the Issuer's Class B common stock prior to June 15, 2026. See the Note to Rows 8 and 10. Note to Row 8 and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Row 10: Represents 2,579 shares of the Issuer's Class A common stock issuable to FAIRVIEW EASTERN</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INTERNATIONAL HOLDINGS LIMITED upon conversion of 2,579 shares of Class B common stock held by FAIRVIEW EASTERN INTERNATIONAL HOLDINGS LIMITED as of the date hereof. The Reporting Person is the sole shareholder of FAIRVIEW EASTERN INTERNATIONAL HOLDINGS LIMITED. Accordingly, the Reporting Person may be deemed to beneficially own the securities of the Issuer held by FAIRVIEW EASTERN INTERNATIONAL HOLDINGS LIMITED. Note to Row 13: The percentage of class is calculated based on 2,955,935 shares of Class A common stock outstanding as of the date hereof, as provided by the Issuer to the Reporting Person on the same date. Pursuant to Rule 13d-3(d)(1) under the Act, the denominator of this percentage is the sum of (i) the 2,955,935 shares of Class A common stock outstanding as of the date hereof, (ii) the 2,579 shares of Class A common stock issuable to FAIRVIEW EASTERN INTERNATIONAL HOLDINGS LIMITED upon conversion of its shares of Class B common stock, (iii) the 877 shares of Class A common stock issuable to the Reporting Person upon conversion of its shares of Class B common stock, and (iv) the 200,000 Class B common stock as described in Note to Row 7 and Row 9 contained herein.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80" w:hanging="932"/>
        <w:spacing w:after="0"/>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ectPr>
          <w:pgSz w:w="11900" w:h="16838" w:orient="portrait"/>
          <w:cols w:equalWidth="0" w:num="1">
            <w:col w:w="11240"/>
          </w:cols>
          <w:pgMar w:left="320" w:top="126" w:right="339" w:bottom="0" w:gutter="0" w:footer="0" w:header="0"/>
        </w:sectPr>
      </w:pPr>
    </w:p>
    <w:bookmarkStart w:id="2" w:name="page3"/>
    <w:bookmarkEnd w:id="2"/>
    <w:p>
      <w:pPr>
        <w:spacing w:after="0" w:line="1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CHEETAH NET SUPPLY CHAIN SERVICE INC.</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8707 Research Drive, Irvine, CALIFORNIA , 92618.</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being filed by Mr. Huan Liu.</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of Huan Liu is 8707 Research Drive, Irvine, California 92618.</w:t>
      </w:r>
    </w:p>
    <w:p>
      <w:pPr>
        <w:spacing w:after="0" w:line="44" w:lineRule="exact"/>
        <w:rPr>
          <w:rFonts w:ascii="Times New Roman" w:cs="Times New Roman" w:eastAsia="Times New Roman" w:hAnsi="Times New Roman"/>
          <w:sz w:val="22"/>
          <w:szCs w:val="22"/>
          <w:color w:val="auto"/>
        </w:rPr>
      </w:pPr>
    </w:p>
    <w:p>
      <w:pPr>
        <w:ind w:left="940" w:right="46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Huan Liu is the Chief Executive Officer, Interim Chief Financial Officer, Director, and Chairman of the Board of Directors of the Issuer.</w:t>
      </w:r>
    </w:p>
    <w:p>
      <w:pPr>
        <w:spacing w:after="0" w:line="17" w:lineRule="exact"/>
        <w:rPr>
          <w:rFonts w:ascii="Times New Roman" w:cs="Times New Roman" w:eastAsia="Times New Roman" w:hAnsi="Times New Roman"/>
          <w:sz w:val="39"/>
          <w:szCs w:val="39"/>
          <w:color w:val="auto"/>
          <w:vertAlign w:val="subscript"/>
        </w:rPr>
      </w:pPr>
    </w:p>
    <w:p>
      <w:pPr>
        <w:ind w:left="940" w:right="20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past five years, Huan Liu has never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During the past five years, Huan Liu has never been a party to a civil proceeding of a judicial or administrative body</w:t>
      </w:r>
    </w:p>
    <w:p>
      <w:pPr>
        <w:spacing w:after="0" w:line="25" w:lineRule="exact"/>
        <w:rPr>
          <w:rFonts w:ascii="Times New Roman" w:cs="Times New Roman" w:eastAsia="Times New Roman" w:hAnsi="Times New Roman"/>
          <w:sz w:val="39"/>
          <w:szCs w:val="39"/>
          <w:color w:val="auto"/>
          <w:vertAlign w:val="subscript"/>
        </w:rPr>
      </w:pPr>
    </w:p>
    <w:p>
      <w:pPr>
        <w:ind w:left="940" w:right="400" w:hanging="932"/>
        <w:spacing w:after="0" w:line="184"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of competent jurisdiction and as a result of such proceeding was the subject to a judgment, decree, or final order enjoining future violations of, or prohibiting or mandating activities subject to, federal and state securities laws of findings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Huan Liu is a citizen of the People's Republic of China.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PF, $400,000</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Item 4 of the Schedule 13D is hereby amended and restated as follows: Prior to the 2026 Reverse Stock Split, Huan Liu, Chief Executive Officer, Interim Chief Financial Officer, Director, and Chairman of the Board of Directors of the Issuer, beneficially owned 515,625 shares of the Issuer's Class A common stock issuable upon the conversion of 515,625 shares of Class B common stock (reflecting a reverse stock split of the Issuer's common stock at a ratio of 1-for-16 on October 21, 2024) held by FAIRVIEW EASTERN INTERNATIONAL HOLDINGS LIMITED, as he was the sole shareholder of FAIRVIEW EASTERN INTERNATIONAL HOLDINGS LIMITED. FAIRVIEW EASTERN INTERNATIONAL HOLDINGS LIMITED obtained those shares of Class B common stock through pre-IPO acquisitions. On September 15, 2024, the Issuer's compensation committee, through a written consent without a meeting, approved the grant of certain stock awards to certain recipients in recognition of their work and performance under the Plan. Under the grant schedule, Huan Liu was granted RSUs covering the right to receive 45,938 shares of Class A common stock and 31,250 shares of Class B common stock of the Issuer (reflecting a reverse stock split of the Issuer's common stock at a ratio of 1-for-16 on October 21, 2024) (the "2024 Award"). On September 30, 2024, the Issuer issued 45,938 shares of Class A common stock and 31,250 shares of Class B common stock to Huan Liu under the 2024 Award. On December 3, 2024, Huan Liu disposed of the 45,938 shares of Class A common stock that he directly held. On October 15, 2025, the Issuer's compensation committee, by written consent without a meeting, effected the grant of a fully vested award of 144,000 RSUs representing shares of the Issuer's Class B common stock to the Reporting Person under the Plan (the "2025 Award"). On October 16, 2025, the Issuer issued 144,000 shares of Class B common stock to Huan Liu under the 2025 Award. On April 20, 2026, the Issuer effected a reverse stock split of its issued and outstanding common stock at a ratio of 1-for-200 (the "2026 Reverse Stock Split"), pursuant to which every 200 shares of the Issuer's common stock were combined into one share of common stock. Unless otherwise indicated, share amounts set forth below with respect to transactions occurring after the 2026 Reverse Stock Split, including the private placement described below, are presented on a post-2026 Reverse Stock Split basis. On June 15, 2026, Huan Liu acquired 200,000 shares of the Issuer's Class B common stock in a private placement transaction pursuant to a securities purchase agreement entered into with the Issuer. The Reporting Person acquired such shares for an aggregate purchase price of US$400,000 at a price of $2.00 per share, using personal funds. The Reporting Person acquired such shares for investment purposes. The information set forth on the cover page of this Amendment is hereby incorporated by reference into this Item 4. Except as set forth in this Item 4, the Reporting Person has no plans or proposals that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including but not limited to, if the issuer is a registered closed-end investment company;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27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80" w:hanging="932"/>
        <w:spacing w:after="0" w:line="255"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percentage of class is calculated based on 2,955,935 shares of Class A common stock outstanding as of the date hereof, as provided by the Issuer to the Reporting Person on the same date. Pursuant to Rule 13d-3(d)(1) under the Act, the denominator of this percentage is the sum of (i) the 2,955,935 shares of Class A common stock outstanding as of the date hereof, (ii) the 2,579 shares of Class A common stock issuable to FAIRVIEW EASTERN</w:t>
      </w:r>
    </w:p>
    <w:p>
      <w:pPr>
        <w:sectPr>
          <w:pgSz w:w="11900" w:h="16945" w:orient="portrait"/>
          <w:cols w:equalWidth="0" w:num="1">
            <w:col w:w="11160"/>
          </w:cols>
          <w:pgMar w:left="360" w:top="355" w:right="379" w:bottom="0" w:gutter="0" w:footer="0" w:header="0"/>
        </w:sectPr>
      </w:pPr>
    </w:p>
    <w:bookmarkStart w:id="3" w:name="page4"/>
    <w:bookmarkEnd w:id="3"/>
    <w:p>
      <w:pPr>
        <w:ind w:left="932" w:right="180"/>
        <w:spacing w:after="0" w:line="259" w:lineRule="auto"/>
        <w:rPr>
          <w:sz w:val="20"/>
          <w:szCs w:val="20"/>
          <w:color w:val="auto"/>
        </w:rPr>
      </w:pPr>
      <w:r>
        <w:rPr>
          <w:rFonts w:ascii="Times New Roman" w:cs="Times New Roman" w:eastAsia="Times New Roman" w:hAnsi="Times New Roman"/>
          <w:sz w:val="21"/>
          <w:szCs w:val="21"/>
          <w:color w:val="auto"/>
        </w:rPr>
        <w:t>INTERNATIONAL HOLDINGS LIMITED upon conversion of its shares of Class B common stock, (iii) the 877 shares of Class A common stock issuable to the Reporting Person upon conversion of its shares of Class B common stock, and (iv) the 200,000 Class B common stock as described in Note to Row 7 and Row 9 contained herein.</w:t>
      </w:r>
    </w:p>
    <w:p>
      <w:pPr>
        <w:spacing w:after="0" w:line="2" w:lineRule="exact"/>
        <w:rPr>
          <w:sz w:val="20"/>
          <w:szCs w:val="20"/>
          <w:color w:val="auto"/>
        </w:rPr>
      </w:pPr>
    </w:p>
    <w:p>
      <w:pPr>
        <w:ind w:left="932" w:right="20"/>
        <w:spacing w:after="0" w:line="253" w:lineRule="auto"/>
        <w:rPr>
          <w:sz w:val="20"/>
          <w:szCs w:val="20"/>
          <w:color w:val="auto"/>
        </w:rPr>
      </w:pPr>
      <w:r>
        <w:rPr>
          <w:rFonts w:ascii="Times New Roman" w:cs="Times New Roman" w:eastAsia="Times New Roman" w:hAnsi="Times New Roman"/>
          <w:sz w:val="21"/>
          <w:szCs w:val="21"/>
          <w:color w:val="auto"/>
        </w:rPr>
        <w:t>The Reporting Person has sole voting and dispositive power over the 200,877 shares of Class B common stock of the Issuer. The Reporting Person has shared voting and dispositive power over the 2,579 shares of Class B common stock</w:t>
      </w:r>
    </w:p>
    <w:p>
      <w:pPr>
        <w:spacing w:after="0" w:line="1" w:lineRule="exact"/>
        <w:rPr>
          <w:sz w:val="20"/>
          <w:szCs w:val="20"/>
          <w:color w:val="auto"/>
        </w:rPr>
      </w:pPr>
    </w:p>
    <w:p>
      <w:pPr>
        <w:ind w:left="932" w:hanging="932"/>
        <w:spacing w:after="0" w:line="189" w:lineRule="auto"/>
        <w:tabs>
          <w:tab w:leader="none" w:pos="932"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held by FAIRVIEW EASTERN INTERNATIONAL HOLDINGS LIMITED, a British Virgin Islands company, which is 100% owned by the Reporting Person. The registered address of FAIRVIEW EASTERN INTERNATIONAL HOLDINGS LIMITED is Vistra Corporate Services Center, Wickhams Cay II, Road Town, Tortola, VG1110, the British Virgin Islands.</w:t>
      </w:r>
    </w:p>
    <w:p>
      <w:pPr>
        <w:spacing w:after="0" w:line="14" w:lineRule="exact"/>
        <w:rPr>
          <w:rFonts w:ascii="Times New Roman" w:cs="Times New Roman" w:eastAsia="Times New Roman" w:hAnsi="Times New Roman"/>
          <w:sz w:val="43"/>
          <w:szCs w:val="43"/>
          <w:color w:val="auto"/>
          <w:vertAlign w:val="subscript"/>
        </w:rPr>
      </w:pPr>
    </w:p>
    <w:p>
      <w:pPr>
        <w:ind w:left="932" w:right="60" w:hanging="932"/>
        <w:spacing w:after="0" w:line="185" w:lineRule="auto"/>
        <w:tabs>
          <w:tab w:leader="none" w:pos="932"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described herein, the Reporting Person has not effected any transactions in the Issuer's securities during the 60 days preceding the date of this statement.</w:t>
      </w:r>
    </w:p>
    <w:p>
      <w:pPr>
        <w:spacing w:after="0" w:line="17" w:lineRule="exact"/>
        <w:rPr>
          <w:rFonts w:ascii="Times New Roman" w:cs="Times New Roman" w:eastAsia="Times New Roman" w:hAnsi="Times New Roman"/>
          <w:sz w:val="39"/>
          <w:szCs w:val="39"/>
          <w:color w:val="auto"/>
          <w:vertAlign w:val="subscript"/>
        </w:rPr>
      </w:pPr>
    </w:p>
    <w:p>
      <w:pPr>
        <w:ind w:left="932" w:hanging="932"/>
        <w:spacing w:after="0"/>
        <w:tabs>
          <w:tab w:leader="none" w:pos="93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32" w:hanging="932"/>
        <w:spacing w:after="0"/>
        <w:tabs>
          <w:tab w:leader="none" w:pos="93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992"/>
        <w:spacing w:after="0"/>
        <w:rPr>
          <w:sz w:val="20"/>
          <w:szCs w:val="20"/>
          <w:color w:val="auto"/>
        </w:rPr>
      </w:pPr>
      <w:r>
        <w:rPr>
          <w:rFonts w:ascii="Times New Roman" w:cs="Times New Roman" w:eastAsia="Times New Roman" w:hAnsi="Times New Roman"/>
          <w:sz w:val="22"/>
          <w:szCs w:val="22"/>
          <w:color w:val="auto"/>
        </w:rPr>
        <w:t>Huan Liu</w:t>
      </w:r>
    </w:p>
    <w:p>
      <w:pPr>
        <w:spacing w:after="0" w:line="152" w:lineRule="exact"/>
        <w:rPr>
          <w:sz w:val="20"/>
          <w:szCs w:val="20"/>
          <w:color w:val="auto"/>
        </w:rPr>
      </w:pPr>
    </w:p>
    <w:p>
      <w:pPr>
        <w:ind w:left="2352"/>
        <w:spacing w:after="0"/>
        <w:tabs>
          <w:tab w:leader="none" w:pos="343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Huan Liu</w:t>
      </w:r>
    </w:p>
    <w:p>
      <w:pPr>
        <w:spacing w:after="0" w:line="44" w:lineRule="exact"/>
        <w:rPr>
          <w:sz w:val="20"/>
          <w:szCs w:val="20"/>
          <w:color w:val="auto"/>
        </w:rPr>
      </w:pPr>
    </w:p>
    <w:p>
      <w:pPr>
        <w:ind w:left="2352"/>
        <w:spacing w:after="0"/>
        <w:rPr>
          <w:sz w:val="20"/>
          <w:szCs w:val="20"/>
          <w:color w:val="auto"/>
        </w:rPr>
      </w:pPr>
      <w:r>
        <w:rPr>
          <w:rFonts w:ascii="Times New Roman" w:cs="Times New Roman" w:eastAsia="Times New Roman" w:hAnsi="Times New Roman"/>
          <w:sz w:val="22"/>
          <w:szCs w:val="22"/>
          <w:color w:val="auto"/>
        </w:rPr>
        <w:t>Name/Title: Huan Liu</w:t>
      </w:r>
    </w:p>
    <w:p>
      <w:pPr>
        <w:spacing w:after="0" w:line="44" w:lineRule="exact"/>
        <w:rPr>
          <w:sz w:val="20"/>
          <w:szCs w:val="20"/>
          <w:color w:val="auto"/>
        </w:rPr>
      </w:pPr>
    </w:p>
    <w:p>
      <w:pPr>
        <w:ind w:left="2352"/>
        <w:spacing w:after="0"/>
        <w:tabs>
          <w:tab w:leader="none" w:pos="343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2026-06-17T20:07:39Z</dcterms:created>
  <dcterms:modified xsi:type="dcterms:W3CDTF">2026-06-17T20:07:39Z</dcterms:modified>
</cp:coreProperties>
</file>